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09BD2F" w14:textId="77777777" w:rsidR="00977E73" w:rsidRDefault="00433EA8" w:rsidP="000C7A89">
      <w:pPr>
        <w:jc w:val="center"/>
        <w:rPr>
          <w:rFonts w:ascii="Avenir Book" w:hAnsi="Avenir Book"/>
          <w:szCs w:val="16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75949487" wp14:editId="3A0F9AE3">
            <wp:extent cx="1191895" cy="1070452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24" cy="107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8DD6" w14:textId="77777777" w:rsidR="00C23848" w:rsidRPr="009A4288" w:rsidRDefault="00C23848" w:rsidP="000C7A89">
      <w:pPr>
        <w:rPr>
          <w:rFonts w:ascii="Avenir Book" w:hAnsi="Avenir Book"/>
          <w:sz w:val="16"/>
          <w:szCs w:val="16"/>
        </w:rPr>
      </w:pPr>
    </w:p>
    <w:p w14:paraId="6CF2D2E7" w14:textId="0C4E498C" w:rsidR="00977E73" w:rsidRPr="00977E73" w:rsidRDefault="002C03B7" w:rsidP="000C7A89">
      <w:pPr>
        <w:jc w:val="center"/>
        <w:rPr>
          <w:rFonts w:ascii="Avenir Book" w:hAnsi="Avenir Book"/>
          <w:b/>
          <w:sz w:val="28"/>
          <w:szCs w:val="16"/>
        </w:rPr>
      </w:pPr>
      <w:r>
        <w:rPr>
          <w:rFonts w:ascii="Avenir Book" w:hAnsi="Avenir Book"/>
          <w:b/>
          <w:sz w:val="28"/>
          <w:szCs w:val="16"/>
        </w:rPr>
        <w:t xml:space="preserve">TIGF LANCE </w:t>
      </w:r>
      <w:r w:rsidR="00977E73" w:rsidRPr="00977E73">
        <w:rPr>
          <w:rFonts w:ascii="Avenir Book" w:hAnsi="Avenir Book"/>
          <w:b/>
          <w:sz w:val="28"/>
          <w:szCs w:val="16"/>
        </w:rPr>
        <w:t xml:space="preserve">LA CONCERTATION PUBLIQUE </w:t>
      </w:r>
    </w:p>
    <w:p w14:paraId="09D301C4" w14:textId="36AD7274" w:rsidR="000E6E51" w:rsidRPr="00977E73" w:rsidRDefault="000E6E51" w:rsidP="000C7A89">
      <w:pPr>
        <w:jc w:val="center"/>
        <w:rPr>
          <w:rFonts w:ascii="Avenir Book" w:hAnsi="Avenir Book"/>
          <w:b/>
          <w:sz w:val="28"/>
          <w:szCs w:val="16"/>
        </w:rPr>
      </w:pPr>
      <w:r w:rsidRPr="00977E73">
        <w:rPr>
          <w:rFonts w:ascii="Avenir Book" w:hAnsi="Avenir Book"/>
          <w:b/>
          <w:sz w:val="28"/>
          <w:szCs w:val="16"/>
        </w:rPr>
        <w:t>DU PROJET D’INTERCONNEXION GAZIERE</w:t>
      </w:r>
    </w:p>
    <w:p w14:paraId="6A3B9436" w14:textId="442115A1" w:rsidR="001C6F13" w:rsidRPr="00977E73" w:rsidRDefault="000E6E51" w:rsidP="000C7A89">
      <w:pPr>
        <w:jc w:val="center"/>
        <w:rPr>
          <w:rFonts w:ascii="Avenir Book" w:hAnsi="Avenir Book"/>
          <w:szCs w:val="16"/>
          <w:lang w:val="en-US"/>
        </w:rPr>
      </w:pPr>
      <w:r w:rsidRPr="00977E73">
        <w:rPr>
          <w:rFonts w:ascii="Avenir Book" w:hAnsi="Avenir Book"/>
          <w:b/>
          <w:sz w:val="28"/>
          <w:szCs w:val="16"/>
        </w:rPr>
        <w:t>STEP </w:t>
      </w:r>
      <w:r w:rsidRPr="00977E73">
        <w:rPr>
          <w:rFonts w:ascii="Avenir Book" w:hAnsi="Avenir Book"/>
          <w:szCs w:val="16"/>
          <w:lang w:val="en-US"/>
        </w:rPr>
        <w:t>(South Transit East Pyrenees)</w:t>
      </w:r>
    </w:p>
    <w:p w14:paraId="1288AE6B" w14:textId="4447982E" w:rsidR="00977E73" w:rsidRPr="000C7A89" w:rsidRDefault="00977E73" w:rsidP="000C7A89">
      <w:pPr>
        <w:spacing w:before="120"/>
        <w:jc w:val="center"/>
        <w:rPr>
          <w:rFonts w:ascii="Avenir Book" w:hAnsi="Avenir Book"/>
          <w:b/>
          <w:szCs w:val="16"/>
        </w:rPr>
      </w:pPr>
      <w:proofErr w:type="gramStart"/>
      <w:r w:rsidRPr="00977E73">
        <w:rPr>
          <w:rFonts w:ascii="Avenir Book" w:hAnsi="Avenir Book"/>
          <w:b/>
          <w:szCs w:val="16"/>
        </w:rPr>
        <w:t>du</w:t>
      </w:r>
      <w:proofErr w:type="gramEnd"/>
      <w:r w:rsidRPr="00977E73">
        <w:rPr>
          <w:rFonts w:ascii="Avenir Book" w:hAnsi="Avenir Book"/>
          <w:b/>
          <w:szCs w:val="16"/>
        </w:rPr>
        <w:t xml:space="preserve"> 21 novembre 2017 au 23 janvier 2018</w:t>
      </w:r>
    </w:p>
    <w:p w14:paraId="0AB1CD23" w14:textId="2A83CDD2" w:rsidR="000E6E51" w:rsidRPr="00977E73" w:rsidRDefault="00977E73" w:rsidP="000C7A89">
      <w:pPr>
        <w:spacing w:before="120"/>
        <w:jc w:val="center"/>
        <w:rPr>
          <w:rFonts w:ascii="Avenir Book" w:hAnsi="Avenir Book"/>
          <w:b/>
          <w:szCs w:val="16"/>
        </w:rPr>
      </w:pPr>
      <w:r w:rsidRPr="00977E73">
        <w:rPr>
          <w:rFonts w:ascii="Avenir Book" w:hAnsi="Avenir Book"/>
          <w:b/>
          <w:szCs w:val="16"/>
        </w:rPr>
        <w:t>9</w:t>
      </w:r>
      <w:r w:rsidR="000E6E51" w:rsidRPr="00977E73">
        <w:rPr>
          <w:rFonts w:ascii="Avenir Book" w:hAnsi="Avenir Book"/>
          <w:b/>
          <w:szCs w:val="16"/>
        </w:rPr>
        <w:t xml:space="preserve"> RÉUNIONS PUBLIQUES ET </w:t>
      </w:r>
      <w:r w:rsidRPr="00977E73">
        <w:rPr>
          <w:rFonts w:ascii="Avenir Book" w:hAnsi="Avenir Book"/>
          <w:b/>
          <w:szCs w:val="16"/>
        </w:rPr>
        <w:t>1</w:t>
      </w:r>
      <w:r w:rsidR="000E6E51" w:rsidRPr="00977E73">
        <w:rPr>
          <w:rFonts w:ascii="Avenir Book" w:hAnsi="Avenir Book"/>
          <w:b/>
          <w:szCs w:val="16"/>
        </w:rPr>
        <w:t xml:space="preserve"> SITE WEB DEDIE</w:t>
      </w:r>
    </w:p>
    <w:p w14:paraId="13E15CC2" w14:textId="77743E25" w:rsidR="00977E73" w:rsidRDefault="000E6E51" w:rsidP="000C7A89">
      <w:pPr>
        <w:jc w:val="center"/>
        <w:rPr>
          <w:rFonts w:ascii="Avenir Book" w:hAnsi="Avenir Book"/>
          <w:b/>
          <w:szCs w:val="16"/>
        </w:rPr>
      </w:pPr>
      <w:r w:rsidRPr="00977E73">
        <w:rPr>
          <w:rFonts w:ascii="Avenir Book" w:hAnsi="Avenir Book"/>
          <w:b/>
          <w:szCs w:val="16"/>
        </w:rPr>
        <w:t>POUR S’INFORMER ET ECHANGER</w:t>
      </w:r>
    </w:p>
    <w:p w14:paraId="3DDA0EA3" w14:textId="77777777" w:rsidR="002C03B7" w:rsidRDefault="002C03B7" w:rsidP="000C7A89">
      <w:pPr>
        <w:jc w:val="center"/>
        <w:rPr>
          <w:rFonts w:ascii="Avenir Book" w:hAnsi="Avenir Book"/>
          <w:b/>
          <w:szCs w:val="16"/>
        </w:rPr>
      </w:pPr>
    </w:p>
    <w:p w14:paraId="326844F2" w14:textId="6F73859F" w:rsidR="002C03B7" w:rsidRPr="00A434FE" w:rsidRDefault="002C03B7" w:rsidP="000C7A89">
      <w:pPr>
        <w:jc w:val="center"/>
        <w:rPr>
          <w:rFonts w:ascii="Avenir Book" w:hAnsi="Avenir Book"/>
          <w:b/>
          <w:szCs w:val="16"/>
        </w:rPr>
      </w:pPr>
      <w:r w:rsidRPr="00977E73">
        <w:rPr>
          <w:rFonts w:ascii="Avenir Book" w:hAnsi="Avenir Book"/>
          <w:b/>
          <w:sz w:val="28"/>
          <w:szCs w:val="16"/>
        </w:rPr>
        <w:t>PARTICIPEZ</w:t>
      </w:r>
      <w:r>
        <w:rPr>
          <w:rFonts w:ascii="Avenir Book" w:hAnsi="Avenir Book"/>
          <w:b/>
          <w:sz w:val="28"/>
          <w:szCs w:val="16"/>
        </w:rPr>
        <w:t> !</w:t>
      </w:r>
    </w:p>
    <w:p w14:paraId="0668196D" w14:textId="77777777" w:rsidR="00264EC2" w:rsidRDefault="00264EC2" w:rsidP="000C7A89">
      <w:pPr>
        <w:widowControl w:val="0"/>
        <w:autoSpaceDE w:val="0"/>
        <w:autoSpaceDN w:val="0"/>
        <w:adjustRightInd w:val="0"/>
        <w:rPr>
          <w:rFonts w:ascii="Avenir Book" w:hAnsi="Avenir Book"/>
          <w:b/>
          <w:sz w:val="22"/>
          <w:szCs w:val="22"/>
        </w:rPr>
      </w:pPr>
    </w:p>
    <w:p w14:paraId="28A5F49C" w14:textId="77777777" w:rsidR="00906FA6" w:rsidRPr="00977E73" w:rsidRDefault="00F96AF0" w:rsidP="000C7A89">
      <w:pPr>
        <w:widowControl w:val="0"/>
        <w:autoSpaceDE w:val="0"/>
        <w:autoSpaceDN w:val="0"/>
        <w:adjustRightInd w:val="0"/>
        <w:rPr>
          <w:rFonts w:ascii="Avenir Book" w:hAnsi="Avenir Book"/>
          <w:b/>
          <w:color w:val="000000"/>
          <w:sz w:val="22"/>
          <w:szCs w:val="20"/>
        </w:rPr>
      </w:pPr>
      <w:r w:rsidRPr="00977E73">
        <w:rPr>
          <w:rFonts w:ascii="Avenir Book" w:hAnsi="Avenir Book"/>
          <w:b/>
          <w:sz w:val="22"/>
          <w:szCs w:val="22"/>
        </w:rPr>
        <w:t>A l'e</w:t>
      </w:r>
      <w:r w:rsidR="00906FA6" w:rsidRPr="00977E73">
        <w:rPr>
          <w:rFonts w:ascii="Avenir Book" w:hAnsi="Avenir Book"/>
          <w:b/>
          <w:sz w:val="22"/>
          <w:szCs w:val="22"/>
        </w:rPr>
        <w:t>st des départements de l'Aude et des Pyrénées-Orientales, TIGF (Transport et Infrastructure</w:t>
      </w:r>
      <w:r w:rsidR="00B2428D" w:rsidRPr="00977E73">
        <w:rPr>
          <w:rFonts w:ascii="Avenir Book" w:hAnsi="Avenir Book"/>
          <w:b/>
          <w:sz w:val="22"/>
          <w:szCs w:val="22"/>
        </w:rPr>
        <w:t>s</w:t>
      </w:r>
      <w:r w:rsidR="00906FA6" w:rsidRPr="00977E73">
        <w:rPr>
          <w:rFonts w:ascii="Avenir Book" w:hAnsi="Avenir Book"/>
          <w:b/>
          <w:sz w:val="22"/>
          <w:szCs w:val="22"/>
        </w:rPr>
        <w:t xml:space="preserve"> Gaz France), gestionnaire du réseau de transport de gaz naturel du grand sud-ouest, envisage de créer, d’ici 2022, une canalisation </w:t>
      </w:r>
      <w:r w:rsidR="001D4763" w:rsidRPr="00977E73">
        <w:rPr>
          <w:rFonts w:ascii="Avenir Book" w:hAnsi="Avenir Book"/>
          <w:b/>
          <w:sz w:val="22"/>
          <w:szCs w:val="22"/>
        </w:rPr>
        <w:t>de transport de gaz</w:t>
      </w:r>
      <w:r w:rsidR="00906FA6" w:rsidRPr="00977E73">
        <w:rPr>
          <w:rFonts w:ascii="Avenir Book" w:hAnsi="Avenir Book"/>
          <w:b/>
          <w:sz w:val="22"/>
          <w:szCs w:val="22"/>
        </w:rPr>
        <w:t xml:space="preserve"> enterrée d’environ 120 km de long.</w:t>
      </w:r>
      <w:r w:rsidR="00D753CC" w:rsidRPr="00977E73">
        <w:rPr>
          <w:rFonts w:ascii="Avenir Book" w:hAnsi="Avenir Book"/>
          <w:b/>
          <w:sz w:val="22"/>
          <w:szCs w:val="22"/>
        </w:rPr>
        <w:t xml:space="preserve"> </w:t>
      </w:r>
    </w:p>
    <w:p w14:paraId="01A5BF0C" w14:textId="77777777" w:rsidR="00906FA6" w:rsidRPr="00977E73" w:rsidRDefault="00906FA6" w:rsidP="000C7A89">
      <w:pPr>
        <w:rPr>
          <w:rFonts w:ascii="Avenir Book" w:hAnsi="Avenir Book"/>
          <w:b/>
          <w:sz w:val="22"/>
          <w:szCs w:val="22"/>
        </w:rPr>
      </w:pPr>
      <w:r w:rsidRPr="00977E73">
        <w:rPr>
          <w:rFonts w:ascii="Avenir Book" w:hAnsi="Avenir Book"/>
          <w:b/>
          <w:sz w:val="22"/>
          <w:szCs w:val="22"/>
        </w:rPr>
        <w:t xml:space="preserve">En France, </w:t>
      </w:r>
      <w:r w:rsidR="003776DC" w:rsidRPr="00977E73">
        <w:rPr>
          <w:rFonts w:ascii="Avenir Book" w:hAnsi="Avenir Book"/>
          <w:b/>
          <w:sz w:val="22"/>
          <w:szCs w:val="22"/>
        </w:rPr>
        <w:t>elle</w:t>
      </w:r>
      <w:r w:rsidRPr="00977E73">
        <w:rPr>
          <w:rFonts w:ascii="Avenir Book" w:hAnsi="Avenir Book"/>
          <w:b/>
          <w:sz w:val="22"/>
          <w:szCs w:val="22"/>
        </w:rPr>
        <w:t xml:space="preserve"> relierait la station de compression existante de TIGF située à Barbaira (Aude) à la frontière espagnole, à l’est des Pyrénées-Orientales </w:t>
      </w:r>
      <w:r w:rsidR="003776DC" w:rsidRPr="00977E73">
        <w:rPr>
          <w:rFonts w:ascii="Avenir Book" w:hAnsi="Avenir Book"/>
          <w:b/>
          <w:sz w:val="22"/>
          <w:szCs w:val="22"/>
        </w:rPr>
        <w:t xml:space="preserve">- </w:t>
      </w:r>
      <w:r w:rsidRPr="00977E73">
        <w:rPr>
          <w:rFonts w:ascii="Avenir Book" w:hAnsi="Avenir Book"/>
          <w:b/>
          <w:sz w:val="22"/>
          <w:szCs w:val="22"/>
        </w:rPr>
        <w:t xml:space="preserve">dans sa partie la plus accessible. </w:t>
      </w:r>
    </w:p>
    <w:p w14:paraId="4E9ECF94" w14:textId="77777777" w:rsidR="00906FA6" w:rsidRPr="001A5EB5" w:rsidRDefault="00906FA6" w:rsidP="000C7A89">
      <w:pPr>
        <w:rPr>
          <w:rFonts w:ascii="Avenir Book" w:hAnsi="Avenir Book"/>
          <w:b/>
          <w:sz w:val="22"/>
          <w:szCs w:val="22"/>
        </w:rPr>
      </w:pPr>
      <w:r w:rsidRPr="00977E73">
        <w:rPr>
          <w:rFonts w:ascii="Avenir Book" w:hAnsi="Avenir Book"/>
          <w:b/>
          <w:sz w:val="22"/>
          <w:szCs w:val="22"/>
        </w:rPr>
        <w:t>Cette interconnexion gazière entre la France et l’</w:t>
      </w:r>
      <w:r w:rsidR="001A5EB5" w:rsidRPr="00977E73">
        <w:rPr>
          <w:rFonts w:ascii="Avenir Book" w:hAnsi="Avenir Book"/>
          <w:b/>
          <w:sz w:val="22"/>
          <w:szCs w:val="22"/>
        </w:rPr>
        <w:t xml:space="preserve">Espagne </w:t>
      </w:r>
      <w:r w:rsidRPr="00977E73">
        <w:rPr>
          <w:rFonts w:ascii="Avenir Book" w:hAnsi="Avenir Book"/>
          <w:b/>
          <w:sz w:val="22"/>
          <w:szCs w:val="22"/>
        </w:rPr>
        <w:t>a un coût estimé à 290</w:t>
      </w:r>
      <w:r w:rsidRPr="001A5EB5">
        <w:rPr>
          <w:rFonts w:ascii="Avenir Book" w:hAnsi="Avenir Book"/>
          <w:b/>
          <w:sz w:val="22"/>
          <w:szCs w:val="22"/>
        </w:rPr>
        <w:t xml:space="preserve"> M€</w:t>
      </w:r>
      <w:r w:rsidR="00B2428D" w:rsidRPr="001A5EB5">
        <w:rPr>
          <w:rFonts w:ascii="Avenir Book" w:hAnsi="Avenir Book"/>
          <w:b/>
          <w:sz w:val="22"/>
          <w:szCs w:val="22"/>
        </w:rPr>
        <w:t xml:space="preserve"> pour sa partie française</w:t>
      </w:r>
      <w:r w:rsidRPr="001A5EB5">
        <w:rPr>
          <w:rFonts w:ascii="Avenir Book" w:hAnsi="Avenir Book"/>
          <w:b/>
          <w:sz w:val="22"/>
          <w:szCs w:val="22"/>
        </w:rPr>
        <w:t>.</w:t>
      </w:r>
    </w:p>
    <w:p w14:paraId="3D8E3EA7" w14:textId="77777777" w:rsidR="00B21B12" w:rsidRDefault="00B21B12" w:rsidP="000C7A89">
      <w:pPr>
        <w:widowControl w:val="0"/>
        <w:autoSpaceDE w:val="0"/>
        <w:autoSpaceDN w:val="0"/>
        <w:adjustRightInd w:val="0"/>
        <w:rPr>
          <w:rFonts w:ascii="Avenir Book" w:hAnsi="Avenir Book"/>
          <w:strike/>
          <w:sz w:val="22"/>
          <w:szCs w:val="22"/>
        </w:rPr>
      </w:pPr>
    </w:p>
    <w:p w14:paraId="41810761" w14:textId="0E04EA7C" w:rsidR="00A434FE" w:rsidRDefault="00A434FE" w:rsidP="000C7A89">
      <w:pPr>
        <w:widowControl w:val="0"/>
        <w:autoSpaceDE w:val="0"/>
        <w:autoSpaceDN w:val="0"/>
        <w:adjustRightInd w:val="0"/>
        <w:rPr>
          <w:rFonts w:ascii="Avenir Book" w:hAnsi="Avenir Book"/>
          <w:b/>
          <w:sz w:val="22"/>
          <w:szCs w:val="22"/>
        </w:rPr>
      </w:pPr>
      <w:r w:rsidRPr="00977E73">
        <w:rPr>
          <w:rFonts w:ascii="Avenir Book" w:hAnsi="Avenir Book"/>
          <w:b/>
          <w:sz w:val="22"/>
          <w:szCs w:val="22"/>
        </w:rPr>
        <w:t>STEP, projet européen, conçu en concertation et au bénéfice des territoires, respectera les enjeux environnementaux, sociétaux et de sécurité</w:t>
      </w:r>
    </w:p>
    <w:p w14:paraId="6DA44D25" w14:textId="77777777" w:rsidR="00A434FE" w:rsidRDefault="00A434FE" w:rsidP="000C7A89">
      <w:pPr>
        <w:widowControl w:val="0"/>
        <w:autoSpaceDE w:val="0"/>
        <w:autoSpaceDN w:val="0"/>
        <w:adjustRightInd w:val="0"/>
        <w:rPr>
          <w:rFonts w:ascii="Avenir Book" w:hAnsi="Avenir Book"/>
          <w:strike/>
          <w:sz w:val="22"/>
          <w:szCs w:val="22"/>
        </w:rPr>
      </w:pPr>
    </w:p>
    <w:p w14:paraId="15066277" w14:textId="77777777" w:rsidR="00E3586F" w:rsidRPr="00264EC2" w:rsidRDefault="00C14A16" w:rsidP="000C7A89">
      <w:pPr>
        <w:widowControl w:val="0"/>
        <w:autoSpaceDE w:val="0"/>
        <w:autoSpaceDN w:val="0"/>
        <w:adjustRightInd w:val="0"/>
        <w:rPr>
          <w:rFonts w:ascii="Avenir Book" w:hAnsi="Avenir Book"/>
          <w:sz w:val="22"/>
          <w:szCs w:val="22"/>
        </w:rPr>
      </w:pPr>
      <w:r w:rsidRPr="00264EC2">
        <w:rPr>
          <w:rFonts w:ascii="Avenir Book" w:hAnsi="Avenir Book"/>
          <w:sz w:val="22"/>
          <w:szCs w:val="22"/>
        </w:rPr>
        <w:t>TIGF</w:t>
      </w:r>
      <w:r w:rsidR="00E3586F" w:rsidRPr="00264EC2">
        <w:rPr>
          <w:rFonts w:ascii="Avenir Book" w:hAnsi="Avenir Book"/>
          <w:sz w:val="22"/>
          <w:szCs w:val="22"/>
        </w:rPr>
        <w:t xml:space="preserve">, qui entend répondre aux objectifs énergétiques de demain, </w:t>
      </w:r>
      <w:r w:rsidR="007D23E0" w:rsidRPr="00264EC2">
        <w:rPr>
          <w:rFonts w:ascii="Avenir Book" w:hAnsi="Avenir Book"/>
          <w:sz w:val="22"/>
          <w:szCs w:val="22"/>
        </w:rPr>
        <w:t>met</w:t>
      </w:r>
      <w:r w:rsidRPr="00264EC2">
        <w:rPr>
          <w:rFonts w:ascii="Avenir Book" w:hAnsi="Avenir Book"/>
          <w:sz w:val="22"/>
          <w:szCs w:val="22"/>
        </w:rPr>
        <w:t xml:space="preserve"> en place toutes les mesures nécessaires pour permettre aux territoires concernés et à leurs habitants de s’exprimer sur le sujet en adoptant une démarche d’écoute et d’ouverture. </w:t>
      </w:r>
    </w:p>
    <w:p w14:paraId="30FC21E2" w14:textId="77777777" w:rsidR="00E3586F" w:rsidRDefault="00FD5441" w:rsidP="000C7A89">
      <w:pPr>
        <w:widowControl w:val="0"/>
        <w:autoSpaceDE w:val="0"/>
        <w:autoSpaceDN w:val="0"/>
        <w:adjustRightInd w:val="0"/>
        <w:rPr>
          <w:rFonts w:ascii="Avenir Book" w:hAnsi="Avenir Book" w:cs="Helvetica"/>
          <w:sz w:val="22"/>
          <w:lang w:eastAsia="en-US" w:bidi="en-US"/>
        </w:rPr>
      </w:pPr>
      <w:r w:rsidRPr="00264EC2">
        <w:rPr>
          <w:rFonts w:ascii="Avenir Book" w:hAnsi="Avenir Book"/>
          <w:sz w:val="22"/>
          <w:szCs w:val="22"/>
        </w:rPr>
        <w:t xml:space="preserve">Elle a ainsi choisi de saisir </w:t>
      </w:r>
      <w:r w:rsidRPr="00264EC2">
        <w:rPr>
          <w:rFonts w:ascii="Avenir Book" w:hAnsi="Avenir Book" w:cs="Helvetica"/>
          <w:sz w:val="22"/>
          <w:lang w:eastAsia="en-US" w:bidi="en-US"/>
        </w:rPr>
        <w:t xml:space="preserve">volontairement  la Commission Nationale de Débat Public (CNDP) pour organiser une </w:t>
      </w:r>
      <w:r w:rsidRPr="00264EC2">
        <w:rPr>
          <w:rFonts w:ascii="Avenir Book" w:hAnsi="Avenir Book" w:cs="Helvetica"/>
          <w:b/>
          <w:sz w:val="22"/>
          <w:lang w:eastAsia="en-US" w:bidi="en-US"/>
        </w:rPr>
        <w:t>concertation publique</w:t>
      </w:r>
      <w:r w:rsidR="007D23E0" w:rsidRPr="00264EC2">
        <w:rPr>
          <w:rFonts w:ascii="Avenir Book" w:hAnsi="Avenir Book" w:cs="Helvetica"/>
          <w:sz w:val="22"/>
          <w:lang w:eastAsia="en-US" w:bidi="en-US"/>
        </w:rPr>
        <w:t xml:space="preserve"> qui se déroule</w:t>
      </w:r>
      <w:r w:rsidRPr="00264EC2">
        <w:rPr>
          <w:rFonts w:ascii="Avenir Book" w:hAnsi="Avenir Book" w:cs="Helvetica"/>
          <w:sz w:val="22"/>
          <w:lang w:eastAsia="en-US" w:bidi="en-US"/>
        </w:rPr>
        <w:t xml:space="preserve"> </w:t>
      </w:r>
      <w:r w:rsidRPr="00264EC2">
        <w:rPr>
          <w:rFonts w:ascii="Avenir Book" w:hAnsi="Avenir Book" w:cs="Helvetica"/>
          <w:b/>
          <w:sz w:val="22"/>
          <w:lang w:eastAsia="en-US" w:bidi="en-US"/>
        </w:rPr>
        <w:t>du</w:t>
      </w:r>
      <w:r w:rsidR="00B2428D" w:rsidRPr="00264EC2">
        <w:rPr>
          <w:rFonts w:ascii="Avenir Book" w:hAnsi="Avenir Book" w:cs="Helvetica"/>
          <w:b/>
          <w:sz w:val="22"/>
          <w:lang w:eastAsia="en-US" w:bidi="en-US"/>
        </w:rPr>
        <w:t xml:space="preserve"> 21 </w:t>
      </w:r>
      <w:r w:rsidRPr="00264EC2">
        <w:rPr>
          <w:rFonts w:ascii="Avenir Book" w:hAnsi="Avenir Book" w:cs="Helvetica"/>
          <w:b/>
          <w:sz w:val="22"/>
          <w:lang w:eastAsia="en-US" w:bidi="en-US"/>
        </w:rPr>
        <w:t xml:space="preserve">novembre 2017 au 23 janvier 2018 </w:t>
      </w:r>
      <w:r w:rsidRPr="00264EC2">
        <w:rPr>
          <w:rFonts w:ascii="Avenir Book" w:hAnsi="Avenir Book" w:cs="Helvetica"/>
          <w:sz w:val="22"/>
          <w:lang w:eastAsia="en-US" w:bidi="en-US"/>
        </w:rPr>
        <w:t>sur les territoires concernés</w:t>
      </w:r>
      <w:r w:rsidR="00B2428D" w:rsidRPr="00264EC2">
        <w:rPr>
          <w:rFonts w:ascii="Avenir Book" w:hAnsi="Avenir Book" w:cs="Helvetica"/>
          <w:sz w:val="22"/>
          <w:lang w:eastAsia="en-US" w:bidi="en-US"/>
        </w:rPr>
        <w:t xml:space="preserve"> de l’aire d’étude</w:t>
      </w:r>
      <w:r w:rsidR="0036377C" w:rsidRPr="00264EC2">
        <w:rPr>
          <w:rFonts w:ascii="Avenir Book" w:hAnsi="Avenir Book" w:cs="Helvetica"/>
          <w:sz w:val="22"/>
          <w:lang w:eastAsia="en-US" w:bidi="en-US"/>
        </w:rPr>
        <w:t xml:space="preserve"> réduite</w:t>
      </w:r>
      <w:r w:rsidR="00457B7A" w:rsidRPr="00264EC2">
        <w:rPr>
          <w:rFonts w:ascii="Avenir Book" w:hAnsi="Avenir Book" w:cs="Helvetica"/>
          <w:b/>
          <w:sz w:val="22"/>
          <w:lang w:eastAsia="en-US" w:bidi="en-US"/>
        </w:rPr>
        <w:t xml:space="preserve"> dans</w:t>
      </w:r>
      <w:r w:rsidR="00C14A16" w:rsidRPr="00264EC2">
        <w:rPr>
          <w:rFonts w:ascii="Avenir Book" w:hAnsi="Avenir Book" w:cs="Helvetica"/>
          <w:b/>
          <w:sz w:val="22"/>
          <w:lang w:eastAsia="en-US" w:bidi="en-US"/>
        </w:rPr>
        <w:t xml:space="preserve"> </w:t>
      </w:r>
      <w:r w:rsidRPr="00264EC2">
        <w:rPr>
          <w:rFonts w:ascii="Avenir Book" w:hAnsi="Avenir Book" w:cs="Helvetica"/>
          <w:b/>
          <w:sz w:val="22"/>
          <w:lang w:eastAsia="en-US" w:bidi="en-US"/>
        </w:rPr>
        <w:t>les départements de l’Aude et des Pyrénées-Orientales</w:t>
      </w:r>
      <w:r w:rsidRPr="00264EC2">
        <w:rPr>
          <w:rFonts w:ascii="Avenir Book" w:hAnsi="Avenir Book" w:cs="Helvetica"/>
          <w:sz w:val="22"/>
          <w:lang w:eastAsia="en-US" w:bidi="en-US"/>
        </w:rPr>
        <w:t>.</w:t>
      </w:r>
      <w:r w:rsidR="00457B7A">
        <w:rPr>
          <w:rFonts w:ascii="Avenir Book" w:hAnsi="Avenir Book" w:cs="Helvetica"/>
          <w:sz w:val="22"/>
          <w:lang w:eastAsia="en-US" w:bidi="en-US"/>
        </w:rPr>
        <w:t xml:space="preserve"> </w:t>
      </w:r>
    </w:p>
    <w:p w14:paraId="53ACACD9" w14:textId="77777777" w:rsidR="00DE2EF0" w:rsidRDefault="00DE2EF0" w:rsidP="000C7A89">
      <w:pPr>
        <w:widowControl w:val="0"/>
        <w:autoSpaceDE w:val="0"/>
        <w:autoSpaceDN w:val="0"/>
        <w:adjustRightInd w:val="0"/>
        <w:rPr>
          <w:rFonts w:ascii="Avenir Book" w:hAnsi="Avenir Book" w:cs="Helvetica"/>
          <w:sz w:val="22"/>
          <w:lang w:eastAsia="en-US" w:bidi="en-US"/>
        </w:rPr>
      </w:pPr>
    </w:p>
    <w:p w14:paraId="226FE131" w14:textId="6DF458BD" w:rsidR="00FD5441" w:rsidRDefault="00457B7A" w:rsidP="000C7A89">
      <w:pPr>
        <w:widowControl w:val="0"/>
        <w:autoSpaceDE w:val="0"/>
        <w:autoSpaceDN w:val="0"/>
        <w:adjustRightInd w:val="0"/>
        <w:rPr>
          <w:rFonts w:ascii="Avenir Book" w:hAnsi="Avenir Book" w:cs="Helvetica"/>
          <w:bCs/>
          <w:i/>
          <w:sz w:val="22"/>
          <w:lang w:eastAsia="en-US" w:bidi="en-US"/>
        </w:rPr>
      </w:pPr>
      <w:r>
        <w:rPr>
          <w:rFonts w:ascii="Avenir Book" w:hAnsi="Avenir Book" w:cs="Helvetica"/>
          <w:sz w:val="22"/>
          <w:lang w:eastAsia="en-US" w:bidi="en-US"/>
        </w:rPr>
        <w:t>Cette concertation publique</w:t>
      </w:r>
      <w:r w:rsidR="001D4763">
        <w:rPr>
          <w:rStyle w:val="Appelnotedebasdep"/>
          <w:rFonts w:ascii="Avenir Book" w:hAnsi="Avenir Book" w:cs="Helvetica"/>
          <w:sz w:val="22"/>
          <w:lang w:eastAsia="en-US" w:bidi="en-US"/>
        </w:rPr>
        <w:footnoteReference w:id="1"/>
      </w:r>
      <w:r w:rsidR="00C42AD3">
        <w:rPr>
          <w:rFonts w:ascii="Avenir Book" w:hAnsi="Avenir Book" w:cs="Helvetica"/>
          <w:sz w:val="22"/>
          <w:lang w:eastAsia="en-US" w:bidi="en-US"/>
        </w:rPr>
        <w:t xml:space="preserve"> </w:t>
      </w:r>
      <w:r>
        <w:rPr>
          <w:rFonts w:ascii="Avenir Book" w:hAnsi="Avenir Book" w:cs="Helvetica"/>
          <w:sz w:val="22"/>
          <w:lang w:eastAsia="en-US" w:bidi="en-US"/>
        </w:rPr>
        <w:t xml:space="preserve"> est placée sous l’égide de deux garants, nommés par la CNDP, Madame Anne Isabelle Pardineille avec l’appui de Monsieur Michel Habig</w:t>
      </w:r>
      <w:r w:rsidR="00E3586F">
        <w:rPr>
          <w:rFonts w:ascii="Avenir Book" w:hAnsi="Avenir Book" w:cs="Helvetica"/>
          <w:sz w:val="22"/>
          <w:lang w:eastAsia="en-US" w:bidi="en-US"/>
        </w:rPr>
        <w:t>.</w:t>
      </w:r>
      <w:r w:rsidR="001D4763">
        <w:rPr>
          <w:rFonts w:ascii="Avenir Book" w:hAnsi="Avenir Book" w:cs="Helvetica"/>
          <w:sz w:val="22"/>
          <w:lang w:eastAsia="en-US" w:bidi="en-US"/>
        </w:rPr>
        <w:t xml:space="preserve"> </w:t>
      </w:r>
    </w:p>
    <w:p w14:paraId="391EDEE8" w14:textId="77777777" w:rsidR="001D4763" w:rsidRPr="009A4288" w:rsidRDefault="001D4763" w:rsidP="000C7A89">
      <w:pPr>
        <w:widowControl w:val="0"/>
        <w:autoSpaceDE w:val="0"/>
        <w:autoSpaceDN w:val="0"/>
        <w:adjustRightInd w:val="0"/>
        <w:rPr>
          <w:rFonts w:ascii="Avenir Book" w:hAnsi="Avenir Book"/>
          <w:sz w:val="22"/>
          <w:szCs w:val="22"/>
        </w:rPr>
      </w:pPr>
    </w:p>
    <w:p w14:paraId="705A3668" w14:textId="7865443B" w:rsidR="00FB3C32" w:rsidRDefault="002C03B7" w:rsidP="000C7A89">
      <w:p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 xml:space="preserve">Elle portera sur </w:t>
      </w:r>
      <w:r w:rsidR="00FB3C32" w:rsidRPr="00264EC2">
        <w:rPr>
          <w:rFonts w:ascii="Avenir Book" w:hAnsi="Avenir Book"/>
          <w:sz w:val="22"/>
          <w:szCs w:val="22"/>
        </w:rPr>
        <w:t>des variantes</w:t>
      </w:r>
      <w:r w:rsidR="00684019" w:rsidRPr="00264EC2">
        <w:rPr>
          <w:rFonts w:ascii="Avenir Book" w:hAnsi="Avenir Book"/>
          <w:sz w:val="22"/>
          <w:szCs w:val="22"/>
        </w:rPr>
        <w:t xml:space="preserve"> </w:t>
      </w:r>
      <w:r w:rsidR="00FB3C32" w:rsidRPr="00264EC2">
        <w:rPr>
          <w:rFonts w:ascii="Avenir Book" w:hAnsi="Avenir Book"/>
          <w:sz w:val="22"/>
          <w:szCs w:val="22"/>
        </w:rPr>
        <w:t>de passage d’un kilomètre de large</w:t>
      </w:r>
      <w:r w:rsidR="007D23E0" w:rsidRPr="00264EC2">
        <w:rPr>
          <w:rFonts w:ascii="Avenir Book" w:hAnsi="Avenir Book"/>
          <w:sz w:val="22"/>
          <w:szCs w:val="22"/>
        </w:rPr>
        <w:t xml:space="preserve"> environ, appelés </w:t>
      </w:r>
      <w:r w:rsidR="007D23E0" w:rsidRPr="00264EC2">
        <w:rPr>
          <w:rFonts w:ascii="Avenir Book" w:hAnsi="Avenir Book"/>
          <w:b/>
          <w:sz w:val="22"/>
          <w:szCs w:val="22"/>
        </w:rPr>
        <w:t>fuseaux</w:t>
      </w:r>
      <w:r w:rsidR="00FB3C32" w:rsidRPr="00264EC2">
        <w:rPr>
          <w:rFonts w:ascii="Avenir Book" w:hAnsi="Avenir Book"/>
          <w:sz w:val="22"/>
          <w:szCs w:val="22"/>
        </w:rPr>
        <w:t xml:space="preserve">. </w:t>
      </w:r>
    </w:p>
    <w:p w14:paraId="4ACA3A4C" w14:textId="0BF1D365" w:rsidR="00C23848" w:rsidRDefault="002C03B7" w:rsidP="000C7A89">
      <w:p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L</w:t>
      </w:r>
      <w:r w:rsidR="003776DC" w:rsidRPr="00264EC2">
        <w:rPr>
          <w:rFonts w:ascii="Avenir Book" w:hAnsi="Avenir Book"/>
          <w:sz w:val="22"/>
          <w:szCs w:val="22"/>
        </w:rPr>
        <w:t xml:space="preserve">es enseignements </w:t>
      </w:r>
      <w:r>
        <w:rPr>
          <w:rFonts w:ascii="Avenir Book" w:hAnsi="Avenir Book"/>
          <w:sz w:val="22"/>
          <w:szCs w:val="22"/>
        </w:rPr>
        <w:t xml:space="preserve">tirés de la concertation </w:t>
      </w:r>
      <w:r w:rsidR="003776DC" w:rsidRPr="00264EC2">
        <w:rPr>
          <w:rFonts w:ascii="Avenir Book" w:hAnsi="Avenir Book"/>
          <w:sz w:val="22"/>
          <w:szCs w:val="22"/>
        </w:rPr>
        <w:t>viendront éclairer TIGF pour la poursuite de ses études</w:t>
      </w:r>
      <w:r w:rsidR="00FB3C32" w:rsidRPr="00264EC2">
        <w:rPr>
          <w:rFonts w:ascii="Avenir Book" w:hAnsi="Avenir Book"/>
          <w:sz w:val="22"/>
          <w:szCs w:val="22"/>
        </w:rPr>
        <w:t>.</w:t>
      </w:r>
    </w:p>
    <w:p w14:paraId="4B2B52F8" w14:textId="77777777" w:rsidR="00FB3C32" w:rsidRPr="009A4288" w:rsidRDefault="00FB3C32" w:rsidP="000C7A89">
      <w:pPr>
        <w:widowControl w:val="0"/>
        <w:autoSpaceDE w:val="0"/>
        <w:autoSpaceDN w:val="0"/>
        <w:adjustRightInd w:val="0"/>
        <w:rPr>
          <w:rFonts w:ascii="Avenir Book" w:hAnsi="Avenir Book" w:cs="Helvetica"/>
          <w:sz w:val="22"/>
          <w:lang w:eastAsia="en-US" w:bidi="en-US"/>
        </w:rPr>
      </w:pPr>
    </w:p>
    <w:p w14:paraId="4341EDC8" w14:textId="19167F49" w:rsidR="00C23848" w:rsidRPr="002C03B7" w:rsidRDefault="00C23848" w:rsidP="002C03B7">
      <w:pPr>
        <w:widowControl w:val="0"/>
        <w:autoSpaceDE w:val="0"/>
        <w:autoSpaceDN w:val="0"/>
        <w:adjustRightInd w:val="0"/>
        <w:rPr>
          <w:rFonts w:ascii="Avenir Book" w:hAnsi="Avenir Book" w:cs="Helvetica"/>
          <w:sz w:val="22"/>
          <w:lang w:eastAsia="en-US" w:bidi="en-US"/>
        </w:rPr>
      </w:pPr>
      <w:r w:rsidRPr="009A4288">
        <w:rPr>
          <w:rFonts w:ascii="Avenir Book" w:hAnsi="Avenir Book" w:cs="Helvetica"/>
          <w:b/>
          <w:sz w:val="22"/>
          <w:lang w:eastAsia="en-US" w:bidi="en-US"/>
        </w:rPr>
        <w:t xml:space="preserve">Tous les éléments du </w:t>
      </w:r>
      <w:r w:rsidR="003776DC" w:rsidRPr="009A4288">
        <w:rPr>
          <w:rFonts w:ascii="Avenir Book" w:hAnsi="Avenir Book" w:cs="Helvetica"/>
          <w:b/>
          <w:sz w:val="22"/>
          <w:lang w:eastAsia="en-US" w:bidi="en-US"/>
        </w:rPr>
        <w:t xml:space="preserve">projet nécessaires à </w:t>
      </w:r>
      <w:r w:rsidRPr="009A4288">
        <w:rPr>
          <w:rFonts w:ascii="Avenir Book" w:hAnsi="Avenir Book" w:cs="Helvetica"/>
          <w:b/>
          <w:sz w:val="22"/>
          <w:lang w:eastAsia="en-US" w:bidi="en-US"/>
        </w:rPr>
        <w:t xml:space="preserve">la concertation sont consultables sur </w:t>
      </w:r>
      <w:r w:rsidR="009A4288">
        <w:rPr>
          <w:rFonts w:ascii="Avenir Book" w:hAnsi="Avenir Book" w:cs="Helvetica"/>
          <w:b/>
          <w:sz w:val="22"/>
          <w:lang w:eastAsia="en-US" w:bidi="en-US"/>
        </w:rPr>
        <w:t>le</w:t>
      </w:r>
      <w:r w:rsidRPr="009A4288">
        <w:rPr>
          <w:rFonts w:ascii="Avenir Book" w:hAnsi="Avenir Book" w:cs="Helvetica"/>
          <w:b/>
          <w:sz w:val="22"/>
          <w:lang w:eastAsia="en-US" w:bidi="en-US"/>
        </w:rPr>
        <w:t xml:space="preserve"> site Internet</w:t>
      </w:r>
      <w:r w:rsidRPr="009A4288">
        <w:rPr>
          <w:rFonts w:ascii="Avenir Book" w:hAnsi="Avenir Book" w:cs="Helvetica"/>
          <w:sz w:val="22"/>
          <w:lang w:eastAsia="en-US" w:bidi="en-US"/>
        </w:rPr>
        <w:t xml:space="preserve"> dédié : </w:t>
      </w:r>
      <w:hyperlink r:id="rId10" w:history="1">
        <w:r w:rsidR="00250048" w:rsidRPr="00C56ACB">
          <w:rPr>
            <w:rStyle w:val="Lienhypertexte"/>
            <w:rFonts w:ascii="Avenir Book" w:hAnsi="Avenir Book" w:cs="Helvetica"/>
            <w:sz w:val="22"/>
            <w:lang w:eastAsia="en-US" w:bidi="en-US"/>
          </w:rPr>
          <w:t>www.step-tigf.fr</w:t>
        </w:r>
      </w:hyperlink>
      <w:r w:rsidR="00250048">
        <w:rPr>
          <w:rFonts w:ascii="Avenir Book" w:hAnsi="Avenir Book" w:cs="Helvetica"/>
          <w:sz w:val="22"/>
          <w:lang w:eastAsia="en-US" w:bidi="en-US"/>
        </w:rPr>
        <w:t xml:space="preserve"> </w:t>
      </w:r>
      <w:r w:rsidRPr="009A4288">
        <w:rPr>
          <w:rFonts w:ascii="Avenir Book" w:hAnsi="Avenir Book" w:cs="Helvetica"/>
          <w:sz w:val="22"/>
          <w:lang w:eastAsia="en-US" w:bidi="en-US"/>
        </w:rPr>
        <w:t>et les questions, contributions et observations peuvent être déposées dans la rubrique « </w:t>
      </w:r>
      <w:r w:rsidR="003776DC" w:rsidRPr="009A4288">
        <w:rPr>
          <w:rFonts w:ascii="Avenir Book" w:hAnsi="Avenir Book" w:cs="Helvetica"/>
          <w:sz w:val="22"/>
          <w:lang w:eastAsia="en-US" w:bidi="en-US"/>
        </w:rPr>
        <w:t>Concertation</w:t>
      </w:r>
      <w:r w:rsidRPr="009A4288">
        <w:rPr>
          <w:rFonts w:ascii="Avenir Book" w:hAnsi="Avenir Book" w:cs="Helvetica"/>
          <w:sz w:val="22"/>
          <w:lang w:eastAsia="en-US" w:bidi="en-US"/>
        </w:rPr>
        <w:t xml:space="preserve">». </w:t>
      </w:r>
    </w:p>
    <w:sectPr w:rsidR="00C23848" w:rsidRPr="002C03B7" w:rsidSect="007F139C">
      <w:headerReference w:type="default" r:id="rId11"/>
      <w:footerReference w:type="even" r:id="rId12"/>
      <w:footerReference w:type="default" r:id="rId13"/>
      <w:pgSz w:w="11900" w:h="16840"/>
      <w:pgMar w:top="851" w:right="1077" w:bottom="568" w:left="1077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BD5DB" w14:textId="77777777" w:rsidR="00DF1F8B" w:rsidRDefault="00DF1F8B">
      <w:r>
        <w:separator/>
      </w:r>
    </w:p>
  </w:endnote>
  <w:endnote w:type="continuationSeparator" w:id="0">
    <w:p w14:paraId="65EACBDD" w14:textId="77777777" w:rsidR="00DF1F8B" w:rsidRDefault="00DF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-Condensed">
    <w:altName w:val="Cambria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ontserrat Light">
    <w:altName w:val="Avenir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37D50" w14:textId="77777777" w:rsidR="007F139C" w:rsidRDefault="007F139C" w:rsidP="00A96B6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4AB1D9E" w14:textId="77777777" w:rsidR="007F139C" w:rsidRDefault="007F139C" w:rsidP="00A96B6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5CEA8" w14:textId="77777777" w:rsidR="007F139C" w:rsidRDefault="007F139C" w:rsidP="00A96B6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00F87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0A5F7EC" w14:textId="77777777" w:rsidR="007F139C" w:rsidRDefault="007F139C" w:rsidP="00A96B61">
    <w:pPr>
      <w:pStyle w:val="Pieddepage"/>
      <w:ind w:right="360" w:hanging="136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ED2AE" w14:textId="77777777" w:rsidR="00DF1F8B" w:rsidRDefault="00DF1F8B">
      <w:r>
        <w:separator/>
      </w:r>
    </w:p>
  </w:footnote>
  <w:footnote w:type="continuationSeparator" w:id="0">
    <w:p w14:paraId="41D8FE90" w14:textId="77777777" w:rsidR="00DF1F8B" w:rsidRDefault="00DF1F8B">
      <w:r>
        <w:continuationSeparator/>
      </w:r>
    </w:p>
  </w:footnote>
  <w:footnote w:id="1">
    <w:p w14:paraId="6462DD27" w14:textId="77777777" w:rsidR="007F139C" w:rsidRPr="001D4763" w:rsidRDefault="007F139C">
      <w:pPr>
        <w:pStyle w:val="Notedebasdepage"/>
        <w:rPr>
          <w:rFonts w:ascii="Avenir Book" w:hAnsi="Avenir Book"/>
          <w:sz w:val="22"/>
          <w:szCs w:val="22"/>
        </w:rPr>
      </w:pPr>
      <w:r w:rsidRPr="001D4763">
        <w:rPr>
          <w:rFonts w:ascii="Avenir Book" w:hAnsi="Avenir Book"/>
          <w:sz w:val="22"/>
          <w:szCs w:val="22"/>
        </w:rPr>
        <w:footnoteRef/>
      </w:r>
      <w:r w:rsidRPr="001D4763">
        <w:rPr>
          <w:rFonts w:ascii="Avenir Book" w:hAnsi="Avenir Book"/>
          <w:sz w:val="22"/>
          <w:szCs w:val="22"/>
        </w:rPr>
        <w:t xml:space="preserve"> La concertation publique est un dispositif de participation du public dont l'objectif est de recueillir l'ensemble des avis des parties prenantes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2EA55" w14:textId="77777777" w:rsidR="007F139C" w:rsidRDefault="007F139C" w:rsidP="00C23848">
    <w:pPr>
      <w:pStyle w:val="En-tte"/>
      <w:ind w:right="-1312" w:hanging="136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B45545"/>
    <w:multiLevelType w:val="hybridMultilevel"/>
    <w:tmpl w:val="943C4C3A"/>
    <w:lvl w:ilvl="0" w:tplc="A296D8E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06E10A72"/>
    <w:multiLevelType w:val="multilevel"/>
    <w:tmpl w:val="8AE87F16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9F93EF7"/>
    <w:multiLevelType w:val="hybridMultilevel"/>
    <w:tmpl w:val="140A0FF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60ECC"/>
    <w:multiLevelType w:val="hybridMultilevel"/>
    <w:tmpl w:val="46C4501E"/>
    <w:lvl w:ilvl="0" w:tplc="10CCBBBA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1AE27EB3"/>
    <w:multiLevelType w:val="hybridMultilevel"/>
    <w:tmpl w:val="D946ED38"/>
    <w:lvl w:ilvl="0" w:tplc="040C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6">
    <w:nsid w:val="1ECD6551"/>
    <w:multiLevelType w:val="multilevel"/>
    <w:tmpl w:val="8AE87F16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28335F92"/>
    <w:multiLevelType w:val="hybridMultilevel"/>
    <w:tmpl w:val="7D605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C8003C"/>
    <w:multiLevelType w:val="hybridMultilevel"/>
    <w:tmpl w:val="32ECE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44B72"/>
    <w:multiLevelType w:val="multilevel"/>
    <w:tmpl w:val="8AE87F16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46A26CC2"/>
    <w:multiLevelType w:val="hybridMultilevel"/>
    <w:tmpl w:val="FD6E1D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FAD66A7"/>
    <w:multiLevelType w:val="hybridMultilevel"/>
    <w:tmpl w:val="D4B487FA"/>
    <w:lvl w:ilvl="0" w:tplc="000F0409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50726DFA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5AC327FA"/>
    <w:multiLevelType w:val="hybridMultilevel"/>
    <w:tmpl w:val="8AE87F16"/>
    <w:lvl w:ilvl="0" w:tplc="040C000F">
      <w:start w:val="1"/>
      <w:numFmt w:val="decimal"/>
      <w:lvlText w:val="%1."/>
      <w:lvlJc w:val="left"/>
      <w:pPr>
        <w:ind w:left="0" w:hanging="360"/>
      </w:pPr>
    </w:lvl>
    <w:lvl w:ilvl="1" w:tplc="040C0019" w:tentative="1">
      <w:start w:val="1"/>
      <w:numFmt w:val="lowerLetter"/>
      <w:lvlText w:val="%2."/>
      <w:lvlJc w:val="left"/>
      <w:pPr>
        <w:ind w:left="720" w:hanging="360"/>
      </w:pPr>
    </w:lvl>
    <w:lvl w:ilvl="2" w:tplc="040C001B" w:tentative="1">
      <w:start w:val="1"/>
      <w:numFmt w:val="lowerRoman"/>
      <w:lvlText w:val="%3."/>
      <w:lvlJc w:val="right"/>
      <w:pPr>
        <w:ind w:left="1440" w:hanging="180"/>
      </w:pPr>
    </w:lvl>
    <w:lvl w:ilvl="3" w:tplc="040C000F" w:tentative="1">
      <w:start w:val="1"/>
      <w:numFmt w:val="decimal"/>
      <w:lvlText w:val="%4."/>
      <w:lvlJc w:val="left"/>
      <w:pPr>
        <w:ind w:left="2160" w:hanging="360"/>
      </w:pPr>
    </w:lvl>
    <w:lvl w:ilvl="4" w:tplc="040C0019" w:tentative="1">
      <w:start w:val="1"/>
      <w:numFmt w:val="lowerLetter"/>
      <w:lvlText w:val="%5."/>
      <w:lvlJc w:val="left"/>
      <w:pPr>
        <w:ind w:left="2880" w:hanging="360"/>
      </w:pPr>
    </w:lvl>
    <w:lvl w:ilvl="5" w:tplc="040C001B" w:tentative="1">
      <w:start w:val="1"/>
      <w:numFmt w:val="lowerRoman"/>
      <w:lvlText w:val="%6."/>
      <w:lvlJc w:val="right"/>
      <w:pPr>
        <w:ind w:left="3600" w:hanging="180"/>
      </w:pPr>
    </w:lvl>
    <w:lvl w:ilvl="6" w:tplc="040C000F" w:tentative="1">
      <w:start w:val="1"/>
      <w:numFmt w:val="decimal"/>
      <w:lvlText w:val="%7."/>
      <w:lvlJc w:val="left"/>
      <w:pPr>
        <w:ind w:left="4320" w:hanging="360"/>
      </w:pPr>
    </w:lvl>
    <w:lvl w:ilvl="7" w:tplc="040C0019" w:tentative="1">
      <w:start w:val="1"/>
      <w:numFmt w:val="lowerLetter"/>
      <w:lvlText w:val="%8."/>
      <w:lvlJc w:val="left"/>
      <w:pPr>
        <w:ind w:left="5040" w:hanging="360"/>
      </w:pPr>
    </w:lvl>
    <w:lvl w:ilvl="8" w:tplc="040C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5D86273C"/>
    <w:multiLevelType w:val="hybridMultilevel"/>
    <w:tmpl w:val="0DE463DA"/>
    <w:lvl w:ilvl="0" w:tplc="1CAC44F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5">
    <w:nsid w:val="678525E7"/>
    <w:multiLevelType w:val="hybridMultilevel"/>
    <w:tmpl w:val="8AE87F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731007"/>
    <w:multiLevelType w:val="hybridMultilevel"/>
    <w:tmpl w:val="194006F2"/>
    <w:lvl w:ilvl="0" w:tplc="41F8498E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>
    <w:nsid w:val="6B364790"/>
    <w:multiLevelType w:val="hybridMultilevel"/>
    <w:tmpl w:val="98A0E0BC"/>
    <w:lvl w:ilvl="0" w:tplc="A7862ED2">
      <w:start w:val="5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5A2CAD"/>
    <w:multiLevelType w:val="hybridMultilevel"/>
    <w:tmpl w:val="8AE87F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815468"/>
    <w:multiLevelType w:val="hybridMultilevel"/>
    <w:tmpl w:val="8AE87F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515BAE"/>
    <w:multiLevelType w:val="hybridMultilevel"/>
    <w:tmpl w:val="F8AC8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FC740A"/>
    <w:multiLevelType w:val="hybridMultilevel"/>
    <w:tmpl w:val="572A4BAA"/>
    <w:lvl w:ilvl="0" w:tplc="315E313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7CD0054C"/>
    <w:multiLevelType w:val="hybridMultilevel"/>
    <w:tmpl w:val="EE6E8B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D67ACE"/>
    <w:multiLevelType w:val="hybridMultilevel"/>
    <w:tmpl w:val="B066EA4A"/>
    <w:lvl w:ilvl="0" w:tplc="C886387E">
      <w:start w:val="9"/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3"/>
  </w:num>
  <w:num w:numId="4">
    <w:abstractNumId w:val="16"/>
  </w:num>
  <w:num w:numId="5">
    <w:abstractNumId w:val="4"/>
  </w:num>
  <w:num w:numId="6">
    <w:abstractNumId w:val="1"/>
  </w:num>
  <w:num w:numId="7">
    <w:abstractNumId w:val="14"/>
  </w:num>
  <w:num w:numId="8">
    <w:abstractNumId w:val="11"/>
  </w:num>
  <w:num w:numId="9">
    <w:abstractNumId w:val="23"/>
  </w:num>
  <w:num w:numId="10">
    <w:abstractNumId w:val="8"/>
  </w:num>
  <w:num w:numId="11">
    <w:abstractNumId w:val="22"/>
  </w:num>
  <w:num w:numId="12">
    <w:abstractNumId w:val="13"/>
  </w:num>
  <w:num w:numId="13">
    <w:abstractNumId w:val="20"/>
  </w:num>
  <w:num w:numId="14">
    <w:abstractNumId w:val="19"/>
  </w:num>
  <w:num w:numId="15">
    <w:abstractNumId w:val="17"/>
  </w:num>
  <w:num w:numId="16">
    <w:abstractNumId w:val="5"/>
  </w:num>
  <w:num w:numId="17">
    <w:abstractNumId w:val="18"/>
  </w:num>
  <w:num w:numId="18">
    <w:abstractNumId w:val="7"/>
  </w:num>
  <w:num w:numId="19">
    <w:abstractNumId w:val="0"/>
  </w:num>
  <w:num w:numId="20">
    <w:abstractNumId w:val="10"/>
  </w:num>
  <w:num w:numId="21">
    <w:abstractNumId w:val="15"/>
  </w:num>
  <w:num w:numId="22">
    <w:abstractNumId w:val="2"/>
  </w:num>
  <w:num w:numId="23">
    <w:abstractNumId w:val="6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FD2"/>
    <w:rsid w:val="000049C8"/>
    <w:rsid w:val="00017A6C"/>
    <w:rsid w:val="000424CE"/>
    <w:rsid w:val="000C7A89"/>
    <w:rsid w:val="000E6E51"/>
    <w:rsid w:val="00127C56"/>
    <w:rsid w:val="0018422C"/>
    <w:rsid w:val="001A5EB5"/>
    <w:rsid w:val="001C6F13"/>
    <w:rsid w:val="001D3891"/>
    <w:rsid w:val="001D4763"/>
    <w:rsid w:val="00250048"/>
    <w:rsid w:val="00256425"/>
    <w:rsid w:val="00264EC2"/>
    <w:rsid w:val="002B059F"/>
    <w:rsid w:val="002C03B7"/>
    <w:rsid w:val="00311A83"/>
    <w:rsid w:val="0036377C"/>
    <w:rsid w:val="0036742F"/>
    <w:rsid w:val="003776DC"/>
    <w:rsid w:val="00394AA5"/>
    <w:rsid w:val="00433EA8"/>
    <w:rsid w:val="00441D12"/>
    <w:rsid w:val="00457B7A"/>
    <w:rsid w:val="00490EC9"/>
    <w:rsid w:val="00493DFE"/>
    <w:rsid w:val="00552800"/>
    <w:rsid w:val="0061624F"/>
    <w:rsid w:val="006165A8"/>
    <w:rsid w:val="00617B98"/>
    <w:rsid w:val="00684019"/>
    <w:rsid w:val="006A12A4"/>
    <w:rsid w:val="006B54B0"/>
    <w:rsid w:val="006C3EE8"/>
    <w:rsid w:val="006E634F"/>
    <w:rsid w:val="006E6FD2"/>
    <w:rsid w:val="006F148E"/>
    <w:rsid w:val="0071469B"/>
    <w:rsid w:val="0073100A"/>
    <w:rsid w:val="00735AA7"/>
    <w:rsid w:val="00736247"/>
    <w:rsid w:val="007414FC"/>
    <w:rsid w:val="00770E8E"/>
    <w:rsid w:val="00775B82"/>
    <w:rsid w:val="007D23E0"/>
    <w:rsid w:val="007F139C"/>
    <w:rsid w:val="00801A87"/>
    <w:rsid w:val="00811D69"/>
    <w:rsid w:val="00816B36"/>
    <w:rsid w:val="00817E29"/>
    <w:rsid w:val="008332AE"/>
    <w:rsid w:val="008774BD"/>
    <w:rsid w:val="00894F73"/>
    <w:rsid w:val="008B006D"/>
    <w:rsid w:val="008D4EBD"/>
    <w:rsid w:val="00906FA6"/>
    <w:rsid w:val="00927CA1"/>
    <w:rsid w:val="00937136"/>
    <w:rsid w:val="00952D8B"/>
    <w:rsid w:val="00977C4B"/>
    <w:rsid w:val="00977E73"/>
    <w:rsid w:val="009A4288"/>
    <w:rsid w:val="009E446E"/>
    <w:rsid w:val="009E5965"/>
    <w:rsid w:val="00A30B1C"/>
    <w:rsid w:val="00A434FE"/>
    <w:rsid w:val="00A93238"/>
    <w:rsid w:val="00A96B61"/>
    <w:rsid w:val="00AD7AC2"/>
    <w:rsid w:val="00AE2C18"/>
    <w:rsid w:val="00B03419"/>
    <w:rsid w:val="00B21B12"/>
    <w:rsid w:val="00B2428D"/>
    <w:rsid w:val="00B8756E"/>
    <w:rsid w:val="00C14A16"/>
    <w:rsid w:val="00C23848"/>
    <w:rsid w:val="00C42AD3"/>
    <w:rsid w:val="00D32393"/>
    <w:rsid w:val="00D753CC"/>
    <w:rsid w:val="00DA3A5C"/>
    <w:rsid w:val="00DA78E5"/>
    <w:rsid w:val="00DC42BE"/>
    <w:rsid w:val="00DD6105"/>
    <w:rsid w:val="00DE2EF0"/>
    <w:rsid w:val="00DF1F8B"/>
    <w:rsid w:val="00DF497D"/>
    <w:rsid w:val="00DF6DE3"/>
    <w:rsid w:val="00E00F87"/>
    <w:rsid w:val="00E30875"/>
    <w:rsid w:val="00E3586F"/>
    <w:rsid w:val="00F2433C"/>
    <w:rsid w:val="00F77CAF"/>
    <w:rsid w:val="00F96AF0"/>
    <w:rsid w:val="00FB3C32"/>
    <w:rsid w:val="00FD1BB3"/>
    <w:rsid w:val="00FD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72C4EF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A0521"/>
    <w:rPr>
      <w:sz w:val="24"/>
      <w:szCs w:val="24"/>
    </w:rPr>
  </w:style>
  <w:style w:type="paragraph" w:styleId="Titre4">
    <w:name w:val="heading 4"/>
    <w:basedOn w:val="Normal"/>
    <w:next w:val="Normal"/>
    <w:qFormat/>
    <w:rsid w:val="00D9528E"/>
    <w:pPr>
      <w:keepNext/>
      <w:tabs>
        <w:tab w:val="left" w:pos="6220"/>
        <w:tab w:val="center" w:pos="7360"/>
      </w:tabs>
      <w:jc w:val="center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rsid w:val="00EA05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customStyle="1" w:styleId="Texte">
    <w:name w:val="Texte"/>
    <w:rsid w:val="00EA0521"/>
    <w:rPr>
      <w:rFonts w:ascii="Helvetica-Condensed" w:hAnsi="Helvetica-Condensed"/>
      <w:color w:val="000000"/>
      <w:sz w:val="22"/>
      <w:szCs w:val="22"/>
    </w:rPr>
  </w:style>
  <w:style w:type="paragraph" w:styleId="En-tte">
    <w:name w:val="header"/>
    <w:basedOn w:val="Normal"/>
    <w:rsid w:val="0024112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241120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D9528E"/>
    <w:pPr>
      <w:tabs>
        <w:tab w:val="left" w:pos="6220"/>
        <w:tab w:val="center" w:pos="7360"/>
      </w:tabs>
      <w:ind w:left="560" w:right="283" w:firstLine="1700"/>
      <w:jc w:val="both"/>
    </w:pPr>
  </w:style>
  <w:style w:type="paragraph" w:customStyle="1" w:styleId="Listecouleur-Accent11">
    <w:name w:val="Liste couleur - Accent 11"/>
    <w:basedOn w:val="Normal"/>
    <w:uiPriority w:val="34"/>
    <w:qFormat/>
    <w:rsid w:val="00EA49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Lienhypertexte">
    <w:name w:val="Hyperlink"/>
    <w:unhideWhenUsed/>
    <w:rsid w:val="0079601D"/>
    <w:rPr>
      <w:color w:val="0000FF"/>
      <w:u w:val="single"/>
    </w:rPr>
  </w:style>
  <w:style w:type="character" w:styleId="Lienhypertextesuivivisit">
    <w:name w:val="FollowedHyperlink"/>
    <w:rsid w:val="00A55C41"/>
    <w:rPr>
      <w:color w:val="800080"/>
      <w:u w:val="single"/>
    </w:rPr>
  </w:style>
  <w:style w:type="paragraph" w:customStyle="1" w:styleId="Default">
    <w:name w:val="Default"/>
    <w:rsid w:val="006C4086"/>
    <w:pPr>
      <w:widowControl w:val="0"/>
      <w:autoSpaceDE w:val="0"/>
      <w:autoSpaceDN w:val="0"/>
      <w:adjustRightInd w:val="0"/>
    </w:pPr>
    <w:rPr>
      <w:rFonts w:ascii="Lucida Sans" w:eastAsia="Cambria" w:hAnsi="Lucida Sans" w:cs="Lucida Sans"/>
      <w:color w:val="000000"/>
      <w:sz w:val="24"/>
      <w:szCs w:val="24"/>
      <w:lang w:eastAsia="en-US"/>
    </w:rPr>
  </w:style>
  <w:style w:type="character" w:customStyle="1" w:styleId="A10">
    <w:name w:val="A10"/>
    <w:rsid w:val="006C4086"/>
    <w:rPr>
      <w:color w:val="221E1F"/>
      <w:sz w:val="18"/>
    </w:rPr>
  </w:style>
  <w:style w:type="character" w:customStyle="1" w:styleId="A13">
    <w:name w:val="A13"/>
    <w:rsid w:val="006C4086"/>
    <w:rPr>
      <w:color w:val="221E1F"/>
      <w:sz w:val="10"/>
    </w:rPr>
  </w:style>
  <w:style w:type="paragraph" w:customStyle="1" w:styleId="Pa2">
    <w:name w:val="Pa2"/>
    <w:basedOn w:val="Default"/>
    <w:next w:val="Default"/>
    <w:rsid w:val="006C4086"/>
    <w:pPr>
      <w:spacing w:line="24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6C4086"/>
    <w:pPr>
      <w:spacing w:line="241" w:lineRule="atLeast"/>
    </w:pPr>
    <w:rPr>
      <w:rFonts w:cs="Times New Roman"/>
      <w:color w:val="auto"/>
    </w:rPr>
  </w:style>
  <w:style w:type="paragraph" w:styleId="Notedebasdepage">
    <w:name w:val="footnote text"/>
    <w:basedOn w:val="Normal"/>
    <w:semiHidden/>
    <w:rsid w:val="006C4086"/>
  </w:style>
  <w:style w:type="character" w:styleId="Appelnotedebasdep">
    <w:name w:val="footnote reference"/>
    <w:semiHidden/>
    <w:rsid w:val="006C4086"/>
    <w:rPr>
      <w:vertAlign w:val="superscript"/>
    </w:rPr>
  </w:style>
  <w:style w:type="table" w:styleId="Grilledutableau">
    <w:name w:val="Table Grid"/>
    <w:basedOn w:val="TableauNormal"/>
    <w:uiPriority w:val="59"/>
    <w:rsid w:val="00714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F96A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6AF0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aireCar">
    <w:name w:val="Commentaire Car"/>
    <w:link w:val="Commentaire"/>
    <w:uiPriority w:val="99"/>
    <w:semiHidden/>
    <w:rsid w:val="00F96AF0"/>
    <w:rPr>
      <w:rFonts w:ascii="Calibri" w:eastAsia="Calibri" w:hAnsi="Calibr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6A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96AF0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rsid w:val="006B54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 w:bidi="en-US"/>
    </w:rPr>
  </w:style>
  <w:style w:type="character" w:styleId="Numrodepage">
    <w:name w:val="page number"/>
    <w:basedOn w:val="Policepardfaut"/>
    <w:uiPriority w:val="99"/>
    <w:semiHidden/>
    <w:unhideWhenUsed/>
    <w:rsid w:val="00A96B61"/>
  </w:style>
  <w:style w:type="character" w:customStyle="1" w:styleId="A3">
    <w:name w:val="A3"/>
    <w:uiPriority w:val="99"/>
    <w:rsid w:val="00A96B61"/>
    <w:rPr>
      <w:rFonts w:cs="Montserrat Light"/>
      <w:color w:val="FFFFFF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A96B61"/>
    <w:pPr>
      <w:spacing w:line="241" w:lineRule="atLeast"/>
    </w:pPr>
    <w:rPr>
      <w:rFonts w:ascii="Montserrat Light" w:eastAsia="Times New Roman" w:hAnsi="Montserrat Light" w:cs="Times New Roman"/>
      <w:color w:val="auto"/>
      <w:lang w:eastAsia="fr-FR"/>
    </w:rPr>
  </w:style>
  <w:style w:type="character" w:customStyle="1" w:styleId="A18">
    <w:name w:val="A18"/>
    <w:uiPriority w:val="99"/>
    <w:rsid w:val="00A96B61"/>
    <w:rPr>
      <w:rFonts w:cs="Montserrat Light"/>
      <w:color w:val="8D9AA8"/>
      <w:sz w:val="16"/>
      <w:szCs w:val="16"/>
    </w:rPr>
  </w:style>
  <w:style w:type="paragraph" w:styleId="Paragraphedeliste">
    <w:name w:val="List Paragraph"/>
    <w:basedOn w:val="Normal"/>
    <w:uiPriority w:val="72"/>
    <w:qFormat/>
    <w:rsid w:val="00DF6D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A0521"/>
    <w:rPr>
      <w:sz w:val="24"/>
      <w:szCs w:val="24"/>
    </w:rPr>
  </w:style>
  <w:style w:type="paragraph" w:styleId="Titre4">
    <w:name w:val="heading 4"/>
    <w:basedOn w:val="Normal"/>
    <w:next w:val="Normal"/>
    <w:qFormat/>
    <w:rsid w:val="00D9528E"/>
    <w:pPr>
      <w:keepNext/>
      <w:tabs>
        <w:tab w:val="left" w:pos="6220"/>
        <w:tab w:val="center" w:pos="7360"/>
      </w:tabs>
      <w:jc w:val="center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rsid w:val="00EA05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customStyle="1" w:styleId="Texte">
    <w:name w:val="Texte"/>
    <w:rsid w:val="00EA0521"/>
    <w:rPr>
      <w:rFonts w:ascii="Helvetica-Condensed" w:hAnsi="Helvetica-Condensed"/>
      <w:color w:val="000000"/>
      <w:sz w:val="22"/>
      <w:szCs w:val="22"/>
    </w:rPr>
  </w:style>
  <w:style w:type="paragraph" w:styleId="En-tte">
    <w:name w:val="header"/>
    <w:basedOn w:val="Normal"/>
    <w:rsid w:val="0024112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241120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D9528E"/>
    <w:pPr>
      <w:tabs>
        <w:tab w:val="left" w:pos="6220"/>
        <w:tab w:val="center" w:pos="7360"/>
      </w:tabs>
      <w:ind w:left="560" w:right="283" w:firstLine="1700"/>
      <w:jc w:val="both"/>
    </w:pPr>
  </w:style>
  <w:style w:type="paragraph" w:customStyle="1" w:styleId="Listecouleur-Accent11">
    <w:name w:val="Liste couleur - Accent 11"/>
    <w:basedOn w:val="Normal"/>
    <w:uiPriority w:val="34"/>
    <w:qFormat/>
    <w:rsid w:val="00EA49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Lienhypertexte">
    <w:name w:val="Hyperlink"/>
    <w:unhideWhenUsed/>
    <w:rsid w:val="0079601D"/>
    <w:rPr>
      <w:color w:val="0000FF"/>
      <w:u w:val="single"/>
    </w:rPr>
  </w:style>
  <w:style w:type="character" w:styleId="Lienhypertextesuivivisit">
    <w:name w:val="FollowedHyperlink"/>
    <w:rsid w:val="00A55C41"/>
    <w:rPr>
      <w:color w:val="800080"/>
      <w:u w:val="single"/>
    </w:rPr>
  </w:style>
  <w:style w:type="paragraph" w:customStyle="1" w:styleId="Default">
    <w:name w:val="Default"/>
    <w:rsid w:val="006C4086"/>
    <w:pPr>
      <w:widowControl w:val="0"/>
      <w:autoSpaceDE w:val="0"/>
      <w:autoSpaceDN w:val="0"/>
      <w:adjustRightInd w:val="0"/>
    </w:pPr>
    <w:rPr>
      <w:rFonts w:ascii="Lucida Sans" w:eastAsia="Cambria" w:hAnsi="Lucida Sans" w:cs="Lucida Sans"/>
      <w:color w:val="000000"/>
      <w:sz w:val="24"/>
      <w:szCs w:val="24"/>
      <w:lang w:eastAsia="en-US"/>
    </w:rPr>
  </w:style>
  <w:style w:type="character" w:customStyle="1" w:styleId="A10">
    <w:name w:val="A10"/>
    <w:rsid w:val="006C4086"/>
    <w:rPr>
      <w:color w:val="221E1F"/>
      <w:sz w:val="18"/>
    </w:rPr>
  </w:style>
  <w:style w:type="character" w:customStyle="1" w:styleId="A13">
    <w:name w:val="A13"/>
    <w:rsid w:val="006C4086"/>
    <w:rPr>
      <w:color w:val="221E1F"/>
      <w:sz w:val="10"/>
    </w:rPr>
  </w:style>
  <w:style w:type="paragraph" w:customStyle="1" w:styleId="Pa2">
    <w:name w:val="Pa2"/>
    <w:basedOn w:val="Default"/>
    <w:next w:val="Default"/>
    <w:rsid w:val="006C4086"/>
    <w:pPr>
      <w:spacing w:line="24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6C4086"/>
    <w:pPr>
      <w:spacing w:line="241" w:lineRule="atLeast"/>
    </w:pPr>
    <w:rPr>
      <w:rFonts w:cs="Times New Roman"/>
      <w:color w:val="auto"/>
    </w:rPr>
  </w:style>
  <w:style w:type="paragraph" w:styleId="Notedebasdepage">
    <w:name w:val="footnote text"/>
    <w:basedOn w:val="Normal"/>
    <w:semiHidden/>
    <w:rsid w:val="006C4086"/>
  </w:style>
  <w:style w:type="character" w:styleId="Appelnotedebasdep">
    <w:name w:val="footnote reference"/>
    <w:semiHidden/>
    <w:rsid w:val="006C4086"/>
    <w:rPr>
      <w:vertAlign w:val="superscript"/>
    </w:rPr>
  </w:style>
  <w:style w:type="table" w:styleId="Grilledutableau">
    <w:name w:val="Table Grid"/>
    <w:basedOn w:val="TableauNormal"/>
    <w:uiPriority w:val="59"/>
    <w:rsid w:val="00714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F96A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6AF0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aireCar">
    <w:name w:val="Commentaire Car"/>
    <w:link w:val="Commentaire"/>
    <w:uiPriority w:val="99"/>
    <w:semiHidden/>
    <w:rsid w:val="00F96AF0"/>
    <w:rPr>
      <w:rFonts w:ascii="Calibri" w:eastAsia="Calibri" w:hAnsi="Calibr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6A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96AF0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rsid w:val="006B54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 w:bidi="en-US"/>
    </w:rPr>
  </w:style>
  <w:style w:type="character" w:styleId="Numrodepage">
    <w:name w:val="page number"/>
    <w:basedOn w:val="Policepardfaut"/>
    <w:uiPriority w:val="99"/>
    <w:semiHidden/>
    <w:unhideWhenUsed/>
    <w:rsid w:val="00A96B61"/>
  </w:style>
  <w:style w:type="character" w:customStyle="1" w:styleId="A3">
    <w:name w:val="A3"/>
    <w:uiPriority w:val="99"/>
    <w:rsid w:val="00A96B61"/>
    <w:rPr>
      <w:rFonts w:cs="Montserrat Light"/>
      <w:color w:val="FFFFFF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A96B61"/>
    <w:pPr>
      <w:spacing w:line="241" w:lineRule="atLeast"/>
    </w:pPr>
    <w:rPr>
      <w:rFonts w:ascii="Montserrat Light" w:eastAsia="Times New Roman" w:hAnsi="Montserrat Light" w:cs="Times New Roman"/>
      <w:color w:val="auto"/>
      <w:lang w:eastAsia="fr-FR"/>
    </w:rPr>
  </w:style>
  <w:style w:type="character" w:customStyle="1" w:styleId="A18">
    <w:name w:val="A18"/>
    <w:uiPriority w:val="99"/>
    <w:rsid w:val="00A96B61"/>
    <w:rPr>
      <w:rFonts w:cs="Montserrat Light"/>
      <w:color w:val="8D9AA8"/>
      <w:sz w:val="16"/>
      <w:szCs w:val="16"/>
    </w:rPr>
  </w:style>
  <w:style w:type="paragraph" w:styleId="Paragraphedeliste">
    <w:name w:val="List Paragraph"/>
    <w:basedOn w:val="Normal"/>
    <w:uiPriority w:val="72"/>
    <w:qFormat/>
    <w:rsid w:val="00DF6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tep-tigf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CF08A-8D7F-4E3A-A2F3-145985D81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BORDEAUX 1</vt:lpstr>
    </vt:vector>
  </TitlesOfParts>
  <Company>Université Bordeaux 1</Company>
  <LinksUpToDate>false</LinksUpToDate>
  <CharactersWithSpaces>2140</CharactersWithSpaces>
  <SharedDoc>false</SharedDoc>
  <HLinks>
    <vt:vector size="24" baseType="variant">
      <vt:variant>
        <vt:i4>2490423</vt:i4>
      </vt:variant>
      <vt:variant>
        <vt:i4>9</vt:i4>
      </vt:variant>
      <vt:variant>
        <vt:i4>0</vt:i4>
      </vt:variant>
      <vt:variant>
        <vt:i4>5</vt:i4>
      </vt:variant>
      <vt:variant>
        <vt:lpwstr>mailto:contact@tigf-step.fr</vt:lpwstr>
      </vt:variant>
      <vt:variant>
        <vt:lpwstr/>
      </vt:variant>
      <vt:variant>
        <vt:i4>7798805</vt:i4>
      </vt:variant>
      <vt:variant>
        <vt:i4>6</vt:i4>
      </vt:variant>
      <vt:variant>
        <vt:i4>0</vt:i4>
      </vt:variant>
      <vt:variant>
        <vt:i4>5</vt:i4>
      </vt:variant>
      <vt:variant>
        <vt:lpwstr>http://www.tigf-step.fr</vt:lpwstr>
      </vt:variant>
      <vt:variant>
        <vt:lpwstr/>
      </vt:variant>
      <vt:variant>
        <vt:i4>2490423</vt:i4>
      </vt:variant>
      <vt:variant>
        <vt:i4>3</vt:i4>
      </vt:variant>
      <vt:variant>
        <vt:i4>0</vt:i4>
      </vt:variant>
      <vt:variant>
        <vt:i4>5</vt:i4>
      </vt:variant>
      <vt:variant>
        <vt:lpwstr>mailto:contact@tigf-step.fr</vt:lpwstr>
      </vt:variant>
      <vt:variant>
        <vt:lpwstr/>
      </vt:variant>
      <vt:variant>
        <vt:i4>7798805</vt:i4>
      </vt:variant>
      <vt:variant>
        <vt:i4>0</vt:i4>
      </vt:variant>
      <vt:variant>
        <vt:i4>0</vt:i4>
      </vt:variant>
      <vt:variant>
        <vt:i4>5</vt:i4>
      </vt:variant>
      <vt:variant>
        <vt:lpwstr>http://www.tigf-step.fr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BORDEAUX 1</dc:title>
  <dc:creator>Hélène HUBERT</dc:creator>
  <cp:lastModifiedBy>MAGNUS_ADM</cp:lastModifiedBy>
  <cp:revision>2</cp:revision>
  <cp:lastPrinted>2011-10-20T15:39:00Z</cp:lastPrinted>
  <dcterms:created xsi:type="dcterms:W3CDTF">2017-11-23T13:35:00Z</dcterms:created>
  <dcterms:modified xsi:type="dcterms:W3CDTF">2017-11-23T13:35:00Z</dcterms:modified>
</cp:coreProperties>
</file>